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D547" w14:textId="411840FA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36"/>
          <w:szCs w:val="36"/>
        </w:rPr>
      </w:pPr>
      <w:r w:rsidRPr="006E2417">
        <w:rPr>
          <w:rFonts w:ascii="Calibri" w:hAnsi="Calibri" w:cs="Calibri"/>
          <w:b/>
          <w:bCs/>
          <w:kern w:val="0"/>
          <w:sz w:val="36"/>
          <w:szCs w:val="36"/>
        </w:rPr>
        <w:t>Der Preis der Ehre</w:t>
      </w:r>
    </w:p>
    <w:p w14:paraId="55928580" w14:textId="00BC6DC5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18"/>
          <w:szCs w:val="18"/>
        </w:rPr>
      </w:pPr>
      <w:r w:rsidRPr="006E2417">
        <w:rPr>
          <w:rFonts w:ascii="Calibri" w:hAnsi="Calibri" w:cs="Calibri"/>
          <w:kern w:val="0"/>
          <w:sz w:val="18"/>
          <w:szCs w:val="18"/>
        </w:rPr>
        <w:t>Abenteuer Teil 3 des Wei</w:t>
      </w:r>
      <w:r w:rsidR="004F1301" w:rsidRPr="006E2417">
        <w:rPr>
          <w:rFonts w:ascii="Calibri" w:hAnsi="Calibri" w:cs="Calibri"/>
          <w:kern w:val="0"/>
          <w:sz w:val="18"/>
          <w:szCs w:val="18"/>
        </w:rPr>
        <w:t>d</w:t>
      </w:r>
      <w:r w:rsidRPr="006E2417">
        <w:rPr>
          <w:rFonts w:ascii="Calibri" w:hAnsi="Calibri" w:cs="Calibri"/>
          <w:kern w:val="0"/>
          <w:sz w:val="18"/>
          <w:szCs w:val="18"/>
        </w:rPr>
        <w:t xml:space="preserve">ener Kaminstübchen 2026 </w:t>
      </w:r>
      <w:r w:rsidR="004F1301" w:rsidRPr="006E2417">
        <w:rPr>
          <w:rFonts w:ascii="Calibri" w:hAnsi="Calibri" w:cs="Calibri"/>
          <w:kern w:val="0"/>
          <w:sz w:val="18"/>
          <w:szCs w:val="18"/>
        </w:rPr>
        <w:t>von Tim Laschinsky</w:t>
      </w:r>
    </w:p>
    <w:p w14:paraId="3483D881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36"/>
          <w:szCs w:val="36"/>
        </w:rPr>
      </w:pPr>
    </w:p>
    <w:p w14:paraId="2813C396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 xml:space="preserve">Ein Ermittlungsabenteuer in der Grafschaft Sichelwacht, angesiedelt in der Stadt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Salthel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während der</w:t>
      </w:r>
    </w:p>
    <w:p w14:paraId="15680B92" w14:textId="72FB367E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großen Warenmesse. Das Abenteuer ist für etwa sechs bis sieben Stunden Spielzeit gedacht und</w:t>
      </w:r>
      <w:r w:rsidR="006E2417"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richtet</w:t>
      </w:r>
      <w:r w:rsidR="006E2417"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sich an Heldengruppen, deren Mitglieder selbst dem Adel Weidens angehören oder zumindest</w:t>
      </w:r>
      <w:r w:rsidR="006E2417"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im Gefolge</w:t>
      </w:r>
      <w:r w:rsidR="006E2417"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adeliger Häuser stehen.</w:t>
      </w:r>
    </w:p>
    <w:p w14:paraId="6F8D6C69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</w:p>
    <w:p w14:paraId="53908ABF" w14:textId="6D7A5D59" w:rsidR="00516C7D" w:rsidRPr="006E2417" w:rsidRDefault="006E2417" w:rsidP="00516C7D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Hintergrund</w:t>
      </w:r>
    </w:p>
    <w:p w14:paraId="6B27AFC1" w14:textId="037A02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 xml:space="preserve">Der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Hofkoch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Farling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Heubrenn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will </w:t>
      </w:r>
      <w:r w:rsidR="006E2417">
        <w:rPr>
          <w:rFonts w:ascii="Calibri" w:hAnsi="Calibri" w:cs="Calibri"/>
          <w:kern w:val="0"/>
          <w:sz w:val="20"/>
          <w:szCs w:val="20"/>
        </w:rPr>
        <w:t xml:space="preserve">für den </w:t>
      </w:r>
      <w:proofErr w:type="spellStart"/>
      <w:r w:rsidR="006E2417">
        <w:rPr>
          <w:rFonts w:ascii="Calibri" w:hAnsi="Calibri" w:cs="Calibri"/>
          <w:kern w:val="0"/>
          <w:sz w:val="20"/>
          <w:szCs w:val="20"/>
        </w:rPr>
        <w:t>Gebursttag</w:t>
      </w:r>
      <w:proofErr w:type="spellEnd"/>
      <w:r w:rsidR="006E2417">
        <w:rPr>
          <w:rFonts w:ascii="Calibri" w:hAnsi="Calibri" w:cs="Calibri"/>
          <w:kern w:val="0"/>
          <w:sz w:val="20"/>
          <w:szCs w:val="20"/>
        </w:rPr>
        <w:t xml:space="preserve"> des Barons ….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mit einem außergewöhnlichen</w:t>
      </w:r>
    </w:p>
    <w:p w14:paraId="4E2B47F4" w14:textId="49BFEB90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Gericht Eindruck machen: Kartoffelplätzchen mit Neunaugenrogen. Da echter Rogen teuer ist,</w:t>
      </w:r>
      <w:r w:rsid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kauft er</w:t>
      </w:r>
      <w:r w:rsid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zusätzlich illegal gefangenen Rogen von Schmugglern aus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Beonspfort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>. Die</w:t>
      </w:r>
      <w:r w:rsid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Schmugglerorganisation wurde einst</w:t>
      </w:r>
      <w:r w:rsid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vom verstorbenen Baron von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Beonspfort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aufgebaut. </w:t>
      </w:r>
      <w:r w:rsidR="006E2417">
        <w:rPr>
          <w:rFonts w:ascii="Calibri" w:hAnsi="Calibri" w:cs="Calibri"/>
          <w:kern w:val="0"/>
          <w:sz w:val="20"/>
          <w:szCs w:val="20"/>
        </w:rPr>
        <w:t xml:space="preserve">Heute 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führen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Ardo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von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Tannfels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und mehrere Männer das Geschäft weiter. An seiner Seite steht</w:t>
      </w:r>
      <w:r w:rsid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Gerlinde, eine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Dienstritterin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aus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Beonspfort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>, die durch Wissen über ihre frühere Beteiligung am</w:t>
      </w:r>
    </w:p>
    <w:p w14:paraId="6D744B6E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Schmuggel erpresst wird. Ein Teil der Ware gelangt auf den Schwarzmarkt, wodurch Gerüchte</w:t>
      </w:r>
    </w:p>
    <w:p w14:paraId="217EBB77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entstehen, der Graf selbst kaufe Schmugglerware.</w:t>
      </w:r>
    </w:p>
    <w:p w14:paraId="470AF030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</w:p>
    <w:p w14:paraId="15EA8B7D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</w:rPr>
      </w:pPr>
      <w:r w:rsidRPr="006E2417">
        <w:rPr>
          <w:rFonts w:ascii="Calibri" w:hAnsi="Calibri" w:cs="Calibri"/>
          <w:b/>
          <w:bCs/>
          <w:kern w:val="0"/>
          <w:sz w:val="28"/>
          <w:szCs w:val="28"/>
        </w:rPr>
        <w:t>Akt I – Einführung</w:t>
      </w:r>
    </w:p>
    <w:p w14:paraId="56CD4522" w14:textId="12128DF2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Salthel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ist während der Warenmesse überfüllt. Händlerstände, Fuhrwerke und Besucher aus ganz Weiden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drängen durch die Straßen. Zwischen den Gesprächen der Händler verbreiten sich Gerüchte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über eine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angebliche Delikatesse, die der Graf seinen Gästen servieren lasse. Einige behaupten, es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handle sich um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kostbaren Bornländer Rogen, andere sprechen offen von Schmugglerware. Die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Helden hören diese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Gespräche während sie sich auf der Messe bewegen.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Kurz darauf werden die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Helden zum Grafen gerufen.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Bunsenhold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empfängt sie sichtbar aufgebracht.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Gerüchte über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Sch</w:t>
      </w:r>
      <w:r w:rsidRPr="006E2417">
        <w:rPr>
          <w:rFonts w:ascii="Calibri" w:hAnsi="Calibri" w:cs="Calibri"/>
          <w:kern w:val="0"/>
          <w:sz w:val="20"/>
          <w:szCs w:val="20"/>
        </w:rPr>
        <w:t>uggelware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während der großen Warenmesse könnten seinen Ruf dauerhaft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beschädigen. Da die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Helden selbst von Stand sind, vertraut er ihnen diese Angelegenheit an und bittet sie,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</w:t>
      </w:r>
      <w:r w:rsidRPr="006E2417">
        <w:rPr>
          <w:rFonts w:ascii="Calibri" w:hAnsi="Calibri" w:cs="Calibri"/>
          <w:kern w:val="0"/>
          <w:sz w:val="20"/>
          <w:szCs w:val="20"/>
        </w:rPr>
        <w:t>den Ursprung der Gerüchte aufzudecken.</w:t>
      </w:r>
    </w:p>
    <w:p w14:paraId="56887BCD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</w:p>
    <w:p w14:paraId="1BE216F9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</w:rPr>
      </w:pPr>
      <w:r w:rsidRPr="006E2417">
        <w:rPr>
          <w:rFonts w:ascii="Calibri" w:hAnsi="Calibri" w:cs="Calibri"/>
          <w:b/>
          <w:bCs/>
          <w:kern w:val="0"/>
          <w:sz w:val="28"/>
          <w:szCs w:val="28"/>
        </w:rPr>
        <w:t>Akt II – Ermittlungen</w:t>
      </w:r>
    </w:p>
    <w:p w14:paraId="4B981E55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Die Ermittlungen beginnen auf der Warenmesse selbst. Händler, Gewürzverkäufer und Fuhrleute haben</w:t>
      </w:r>
    </w:p>
    <w:p w14:paraId="25D06E7C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Gerüchte gehört, doch nur wenige wollen offen sprechen. Ein Gewürzhändler erinnert sich, dass der</w:t>
      </w:r>
    </w:p>
    <w:p w14:paraId="482B4916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Hofkoch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ungewöhnlich große Mengen Dill gekauft hat. Ein anderer Händler berichtet von kleinen Dosen</w:t>
      </w:r>
    </w:p>
    <w:p w14:paraId="3F9FBA1E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Rogen, die heimlich auf der Messe verkauft wurden.</w:t>
      </w:r>
    </w:p>
    <w:p w14:paraId="6DB3E4AA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Nach hartnäckigem Nachfragen stoßen die Helden auf einen Fischhändler, der mehr weiß, als er zunächst</w:t>
      </w:r>
    </w:p>
    <w:p w14:paraId="295850CF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zugeben will. Wenn sie ihn überzeugen oder einschüchtern können, erzählt er schließlich von einem</w:t>
      </w:r>
    </w:p>
    <w:p w14:paraId="3C20E333" w14:textId="45A80F8C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 xml:space="preserve">Fuhrmann, </w:t>
      </w:r>
      <w:r w:rsidR="006E2417" w:rsidRPr="006E2417">
        <w:rPr>
          <w:rFonts w:ascii="Calibri" w:hAnsi="Calibri" w:cs="Calibri"/>
          <w:kern w:val="0"/>
          <w:sz w:val="20"/>
          <w:szCs w:val="20"/>
        </w:rPr>
        <w:t>die gelegentlich kleinen Fässer</w:t>
      </w:r>
      <w:r w:rsidRPr="006E2417">
        <w:rPr>
          <w:rFonts w:ascii="Calibri" w:hAnsi="Calibri" w:cs="Calibri"/>
          <w:kern w:val="0"/>
          <w:sz w:val="20"/>
          <w:szCs w:val="20"/>
        </w:rPr>
        <w:t xml:space="preserve"> aus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Beonspfort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bringt. Diese würden jedoch nicht auf dem Markt</w:t>
      </w:r>
    </w:p>
    <w:p w14:paraId="54B8F8BD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verkauft, sondern an einen anderen Ort geliefert.</w:t>
      </w:r>
    </w:p>
    <w:p w14:paraId="572B4300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Der Fuhrmann Branko arbeitet auf den Fuhrhöfen der Messe. Auch er ist zunächst zurückhaltend, doch</w:t>
      </w:r>
    </w:p>
    <w:p w14:paraId="31B636C2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unter Druck gibt er schließlich zu, dass er die Fässer lediglich bis zu einem alten Salzlager am Rand der</w:t>
      </w:r>
    </w:p>
    <w:p w14:paraId="365F8F90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Stadt transportiert.</w:t>
      </w:r>
    </w:p>
    <w:p w14:paraId="0B134E0C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Während der Ermittlungen versucht der Koch, die Helden einzuschüchtern. Er bezahlt einige Fuhrknechte,</w:t>
      </w:r>
    </w:p>
    <w:p w14:paraId="7EA5E7D0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die in einer Schenke eine lautstarke Rauferei beginnen und die Helden provozieren. Die Männer greifen</w:t>
      </w:r>
    </w:p>
    <w:p w14:paraId="3DBB2560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sie nicht offen an, versuchen aber deutlich zu machen, dass weitere Nachforschungen unerwünscht sind.</w:t>
      </w:r>
    </w:p>
    <w:p w14:paraId="4F95B5CE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Die Spur führt schließlich zum alten Salzlager. Zwischen großen Salzfässern entdecken die Helden</w:t>
      </w:r>
    </w:p>
    <w:p w14:paraId="3D6C8930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 xml:space="preserve">tatsächlich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Rogenbehälter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und Schmuggelware. Dort treffen sie auf Gerlinde. Nachdem sie erkennt, dass</w:t>
      </w:r>
    </w:p>
    <w:p w14:paraId="07D7B8C1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 xml:space="preserve">die Helden selbst von Stand sind, gesteht sie schließlich, dass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Ardo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von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Tannfels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der Kopf des</w:t>
      </w:r>
    </w:p>
    <w:p w14:paraId="79D76E12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Schmuggels ist und sich bei einer alten Jägerhütte am Salzweg aufhält.</w:t>
      </w:r>
    </w:p>
    <w:p w14:paraId="6E8F1694" w14:textId="77777777" w:rsidR="006E2417" w:rsidRDefault="006E2417" w:rsidP="00516C7D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58A69DF3" w14:textId="5B6937D0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</w:rPr>
      </w:pPr>
      <w:r w:rsidRPr="006E2417">
        <w:rPr>
          <w:rFonts w:ascii="Calibri" w:hAnsi="Calibri" w:cs="Calibri"/>
          <w:b/>
          <w:bCs/>
          <w:kern w:val="0"/>
          <w:sz w:val="28"/>
          <w:szCs w:val="28"/>
        </w:rPr>
        <w:t>Akt III – Finale</w:t>
      </w:r>
    </w:p>
    <w:p w14:paraId="0B066566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 xml:space="preserve">Die Reise führt die Helden entlang des Salzweges in die Wälder zwischen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Salthel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und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Beonspfort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>. Spuren</w:t>
      </w:r>
    </w:p>
    <w:p w14:paraId="0F6C9FAC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von Wagen und Pferden bestätigen, dass hier regelmäßig Transporte stattfinden. Schließlich finden sie</w:t>
      </w:r>
    </w:p>
    <w:p w14:paraId="55364401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einen schmalen Jägerpfad, der zu einer abgelegenen Lichtung führt.</w:t>
      </w:r>
    </w:p>
    <w:p w14:paraId="1DDBAEE3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Auf der Lichtung steht eine alte Jägerhütte. Dahinter befindet sich ein provisorischer Unterstand für</w:t>
      </w:r>
    </w:p>
    <w:p w14:paraId="0FD0E9BF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 xml:space="preserve">Schmuggelware. Hier treffen die Helden auf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Ardo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von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Tannfels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und mehrere Schmuggler.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Ardo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versucht</w:t>
      </w:r>
    </w:p>
    <w:p w14:paraId="5CA40F77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zunächst, die Helden zu bestechen oder einzuschüchtern. Gelingt ihm das nicht, eskaliert die Situation in</w:t>
      </w:r>
    </w:p>
    <w:p w14:paraId="1CF22239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lastRenderedPageBreak/>
        <w:t>einen Kampf oder eine Flucht.</w:t>
      </w:r>
    </w:p>
    <w:p w14:paraId="10179DF5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4"/>
          <w:szCs w:val="24"/>
        </w:rPr>
      </w:pPr>
      <w:r w:rsidRPr="006E2417">
        <w:rPr>
          <w:rFonts w:ascii="Calibri" w:hAnsi="Calibri" w:cs="Calibri"/>
          <w:b/>
          <w:bCs/>
          <w:i/>
          <w:iCs/>
          <w:kern w:val="0"/>
          <w:sz w:val="24"/>
          <w:szCs w:val="24"/>
        </w:rPr>
        <w:t>Karte der Jägerhütte</w:t>
      </w:r>
    </w:p>
    <w:p w14:paraId="75136AC9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</w:rPr>
      </w:pPr>
      <w:r w:rsidRPr="006E2417">
        <w:rPr>
          <w:rFonts w:ascii="Calibri" w:hAnsi="Calibri" w:cs="Calibri"/>
          <w:b/>
          <w:bCs/>
          <w:kern w:val="0"/>
          <w:sz w:val="28"/>
          <w:szCs w:val="28"/>
        </w:rPr>
        <w:t>Ermittlungsübersicht für den Spielleiter</w:t>
      </w:r>
    </w:p>
    <w:p w14:paraId="04F4965C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6E2417">
        <w:rPr>
          <w:rFonts w:ascii="Calibri" w:hAnsi="Calibri" w:cs="Calibri"/>
          <w:b/>
          <w:bCs/>
          <w:kern w:val="0"/>
          <w:sz w:val="20"/>
          <w:szCs w:val="20"/>
        </w:rPr>
        <w:t>Meisterinformationen</w:t>
      </w:r>
    </w:p>
    <w:p w14:paraId="36390C48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Gerüchte auf der Warenmesse ® Auftrag des Grafen ® Hinweise von Händlern ® schwierige</w:t>
      </w:r>
    </w:p>
    <w:p w14:paraId="4598FD39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Befragung des Fischhändlers ® Befragung des Fuhrmanns Branko ® Zwischenfall mit bezahlten</w:t>
      </w:r>
    </w:p>
    <w:p w14:paraId="19375019" w14:textId="77777777" w:rsidR="00516C7D" w:rsidRPr="006E2417" w:rsidRDefault="00516C7D" w:rsidP="00516C7D">
      <w:pPr>
        <w:autoSpaceDE w:val="0"/>
        <w:autoSpaceDN w:val="0"/>
        <w:adjustRightInd w:val="0"/>
        <w:rPr>
          <w:rFonts w:ascii="Calibri" w:hAnsi="Calibri" w:cs="Calibri"/>
          <w:kern w:val="0"/>
          <w:sz w:val="20"/>
          <w:szCs w:val="20"/>
        </w:rPr>
      </w:pPr>
      <w:r w:rsidRPr="006E2417">
        <w:rPr>
          <w:rFonts w:ascii="Calibri" w:hAnsi="Calibri" w:cs="Calibri"/>
          <w:kern w:val="0"/>
          <w:sz w:val="20"/>
          <w:szCs w:val="20"/>
        </w:rPr>
        <w:t>Fuhrknechten ® Entdeckung des Salzlagers ® Gespräch mit Gerlinde ® Spur zur Jägerhütte ®</w:t>
      </w:r>
    </w:p>
    <w:p w14:paraId="67262B78" w14:textId="7A088122" w:rsidR="00B478EC" w:rsidRPr="006E2417" w:rsidRDefault="00516C7D" w:rsidP="00516C7D">
      <w:pPr>
        <w:rPr>
          <w:rFonts w:ascii="Calibri" w:hAnsi="Calibri" w:cs="Calibri"/>
        </w:rPr>
      </w:pPr>
      <w:r w:rsidRPr="006E2417">
        <w:rPr>
          <w:rFonts w:ascii="Calibri" w:hAnsi="Calibri" w:cs="Calibri"/>
          <w:kern w:val="0"/>
          <w:sz w:val="20"/>
          <w:szCs w:val="20"/>
        </w:rPr>
        <w:t xml:space="preserve">Konfrontation mit </w:t>
      </w:r>
      <w:proofErr w:type="spellStart"/>
      <w:r w:rsidRPr="006E2417">
        <w:rPr>
          <w:rFonts w:ascii="Calibri" w:hAnsi="Calibri" w:cs="Calibri"/>
          <w:kern w:val="0"/>
          <w:sz w:val="20"/>
          <w:szCs w:val="20"/>
        </w:rPr>
        <w:t>Ardo</w:t>
      </w:r>
      <w:proofErr w:type="spellEnd"/>
      <w:r w:rsidRPr="006E2417">
        <w:rPr>
          <w:rFonts w:ascii="Calibri" w:hAnsi="Calibri" w:cs="Calibri"/>
          <w:kern w:val="0"/>
          <w:sz w:val="20"/>
          <w:szCs w:val="20"/>
        </w:rPr>
        <w:t xml:space="preserve"> ® Rückkehr zum Grafen und Entscheidung über die Beteiligten.</w:t>
      </w:r>
    </w:p>
    <w:sectPr w:rsidR="00B478EC" w:rsidRPr="006E24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7D"/>
    <w:rsid w:val="000207FD"/>
    <w:rsid w:val="00383829"/>
    <w:rsid w:val="004F1301"/>
    <w:rsid w:val="00516C7D"/>
    <w:rsid w:val="006E2417"/>
    <w:rsid w:val="00B478EC"/>
    <w:rsid w:val="00C00E0C"/>
    <w:rsid w:val="00C742EC"/>
    <w:rsid w:val="00D9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3C63"/>
  <w15:chartTrackingRefBased/>
  <w15:docId w15:val="{67D58530-A697-4B7C-928D-C018CFB7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0E0C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1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6C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6C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6C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6C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6C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6C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6C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6C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6C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6C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6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6C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6C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6C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6C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6C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6C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6C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Laschinsky</dc:creator>
  <cp:keywords/>
  <dc:description/>
  <cp:lastModifiedBy>Tim Laschinsky</cp:lastModifiedBy>
  <cp:revision>1</cp:revision>
  <dcterms:created xsi:type="dcterms:W3CDTF">2026-03-14T20:26:00Z</dcterms:created>
  <dcterms:modified xsi:type="dcterms:W3CDTF">2026-03-14T21:19:00Z</dcterms:modified>
</cp:coreProperties>
</file>